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3AA6A7" w14:textId="3C73A483" w:rsidR="00E30A53" w:rsidRPr="00C632C8" w:rsidRDefault="00E30A53" w:rsidP="00E30A53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</w:p>
    <w:p w14:paraId="02888F05" w14:textId="77777777" w:rsidR="00E30A53" w:rsidRPr="00C632C8" w:rsidRDefault="00E30A53" w:rsidP="00E30A53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  <w:r w:rsidRPr="00C632C8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  <w:t>Заказчик:</w:t>
      </w:r>
    </w:p>
    <w:p w14:paraId="4BE36BFC" w14:textId="77777777" w:rsidR="00E30A53" w:rsidRPr="00C632C8" w:rsidRDefault="00E30A53" w:rsidP="00E30A53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  <w:r w:rsidRPr="00C632C8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  <w:t>Администрация Черепановского района</w:t>
      </w:r>
    </w:p>
    <w:p w14:paraId="6EB29317" w14:textId="77777777" w:rsidR="00E30A53" w:rsidRPr="00C632C8" w:rsidRDefault="00E30A53" w:rsidP="00E30A53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  <w:r w:rsidRPr="00C632C8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  <w:t>Новосибирской области</w:t>
      </w:r>
    </w:p>
    <w:p w14:paraId="53C1C374" w14:textId="77777777" w:rsidR="00E30A53" w:rsidRPr="00C632C8" w:rsidRDefault="00E30A53" w:rsidP="00E30A53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  <w:r w:rsidRPr="00C632C8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  <w:t>Государственный контракт:</w:t>
      </w:r>
    </w:p>
    <w:p w14:paraId="4B741AC6" w14:textId="77777777" w:rsidR="00E30A53" w:rsidRPr="00C632C8" w:rsidRDefault="00E30A53" w:rsidP="00E30A53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  <w:r w:rsidRPr="00C632C8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  <w:t>от 28.04.2025 № 0151300023825000054</w:t>
      </w:r>
    </w:p>
    <w:p w14:paraId="4033EB68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22DAC794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3E274797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03F248FF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00E709A6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3A69E2D2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0B2F7101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360EE2B8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741C7EE3" w14:textId="56241640" w:rsidR="00E30A53" w:rsidRPr="00C632C8" w:rsidRDefault="00E30A53" w:rsidP="00E30A5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632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ВНЕСЕНИЕ ИЗМЕНЕНИЙ В ГЕНЕРАЛЬНЫЙ ПЛАН СЕЛЬСКОГО ПОСЕЛЕНИЯ ОГНЕВО-ЗАИМКОВСКИЙ СЕЛЬСОВЕТ ЧЕРЕПАНОВСКОГО РАЙОНА НОВОСИБИРСКОЙ ОБЛАСТИ</w:t>
      </w:r>
    </w:p>
    <w:p w14:paraId="043CC6B3" w14:textId="77777777" w:rsidR="00E30A53" w:rsidRPr="00C632C8" w:rsidRDefault="00E30A53" w:rsidP="00E30A5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A9F7ACC" w14:textId="77777777" w:rsidR="00E30A53" w:rsidRPr="00C632C8" w:rsidRDefault="00E30A53" w:rsidP="00E30A5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632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ПОЛОЖЕНИЕ О ТЕРРИТОРИАЛЬНОМ ПЛАНИРОВАНИИ</w:t>
      </w:r>
    </w:p>
    <w:p w14:paraId="4336BFAC" w14:textId="77777777" w:rsidR="00E30A53" w:rsidRPr="00C632C8" w:rsidRDefault="00E30A53" w:rsidP="00E30A5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66401FA" w14:textId="77777777" w:rsidR="00E30A53" w:rsidRPr="00C632C8" w:rsidRDefault="00E30A53" w:rsidP="00E30A5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632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ТОМ I</w:t>
      </w:r>
    </w:p>
    <w:p w14:paraId="65AC9B26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b/>
          <w:bCs/>
          <w:iCs/>
          <w:caps/>
          <w:color w:val="000000" w:themeColor="text1"/>
          <w:sz w:val="24"/>
          <w:szCs w:val="24"/>
        </w:rPr>
      </w:pPr>
    </w:p>
    <w:p w14:paraId="29C8FE03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smallCaps/>
          <w:color w:val="000000" w:themeColor="text1"/>
          <w:sz w:val="24"/>
          <w:szCs w:val="24"/>
        </w:rPr>
      </w:pPr>
    </w:p>
    <w:p w14:paraId="1EC58093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smallCaps/>
          <w:color w:val="000000" w:themeColor="text1"/>
          <w:sz w:val="24"/>
          <w:szCs w:val="24"/>
        </w:rPr>
      </w:pPr>
    </w:p>
    <w:p w14:paraId="19E245D2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smallCaps/>
          <w:color w:val="000000" w:themeColor="text1"/>
          <w:sz w:val="24"/>
          <w:szCs w:val="24"/>
        </w:rPr>
      </w:pPr>
    </w:p>
    <w:p w14:paraId="70ACD930" w14:textId="6ED05462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494235C0" w14:textId="0C14F439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1AE9F0A6" w14:textId="1BC1BDCA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729AABAC" w14:textId="32B8D5A7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77E93E5B" w14:textId="4A0A2F54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03C6968A" w14:textId="7489EA9F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3215067E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7A0FE3BA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4EA0464A" w14:textId="77777777" w:rsidR="00E30A53" w:rsidRPr="00C632C8" w:rsidRDefault="00E30A53" w:rsidP="00E30A53">
      <w:pPr>
        <w:spacing w:after="0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632C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2025</w:t>
      </w:r>
    </w:p>
    <w:p w14:paraId="11A859C5" w14:textId="77777777" w:rsidR="00E30A53" w:rsidRPr="00C632C8" w:rsidRDefault="00E30A53">
      <w:pPr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</w:p>
    <w:p w14:paraId="3B7B0EE8" w14:textId="4479D9E1" w:rsidR="00E30A53" w:rsidRPr="00C632C8" w:rsidRDefault="00E30A53">
      <w:pPr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  <w:r w:rsidRPr="00C632C8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  <w:br w:type="page"/>
      </w:r>
    </w:p>
    <w:p w14:paraId="1612F594" w14:textId="0EF0640B" w:rsidR="00E30A53" w:rsidRPr="00C632C8" w:rsidRDefault="00E30A53" w:rsidP="00E30A53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  <w:r w:rsidRPr="00C632C8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  <w:lastRenderedPageBreak/>
        <w:t>Заказчик:</w:t>
      </w:r>
    </w:p>
    <w:p w14:paraId="7063F01A" w14:textId="77777777" w:rsidR="00E30A53" w:rsidRPr="00C632C8" w:rsidRDefault="00E30A53" w:rsidP="00E30A53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  <w:r w:rsidRPr="00C632C8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  <w:t>Администрация Черепановского района</w:t>
      </w:r>
    </w:p>
    <w:p w14:paraId="44FEFE45" w14:textId="77777777" w:rsidR="00E30A53" w:rsidRPr="00C632C8" w:rsidRDefault="00E30A53" w:rsidP="00E30A53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  <w:r w:rsidRPr="00C632C8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  <w:t>Новосибирской области</w:t>
      </w:r>
    </w:p>
    <w:p w14:paraId="056D7B68" w14:textId="77777777" w:rsidR="00E30A53" w:rsidRPr="00C632C8" w:rsidRDefault="00E30A53" w:rsidP="00E30A53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  <w:r w:rsidRPr="00C632C8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  <w:t>Государственный контракт:</w:t>
      </w:r>
    </w:p>
    <w:p w14:paraId="5423EC31" w14:textId="77777777" w:rsidR="00E30A53" w:rsidRPr="00C632C8" w:rsidRDefault="00E30A53" w:rsidP="00E30A53">
      <w:pPr>
        <w:snapToGrid w:val="0"/>
        <w:spacing w:after="0" w:line="240" w:lineRule="auto"/>
        <w:jc w:val="right"/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</w:pPr>
      <w:r w:rsidRPr="00C632C8">
        <w:rPr>
          <w:rFonts w:ascii="Times New Roman" w:eastAsia="Times New Roman" w:hAnsi="Times New Roman" w:cs="Times New Roman"/>
          <w:iCs/>
          <w:noProof/>
          <w:color w:val="000000" w:themeColor="text1"/>
          <w:sz w:val="24"/>
          <w:szCs w:val="24"/>
          <w:lang w:eastAsia="ru-RU"/>
        </w:rPr>
        <w:t>от 28.04.2025 № 0151300023825000054</w:t>
      </w:r>
    </w:p>
    <w:p w14:paraId="01290279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1D509A4D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383C343F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78AD23AC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253E6A48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0630D6D2" w14:textId="45E6F1FC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47DE266A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1AADE02D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noProof/>
          <w:color w:val="000000" w:themeColor="text1"/>
          <w:sz w:val="24"/>
          <w:szCs w:val="24"/>
        </w:rPr>
      </w:pPr>
    </w:p>
    <w:p w14:paraId="1B7DE66E" w14:textId="20F63DB2" w:rsidR="00E30A53" w:rsidRPr="00C632C8" w:rsidRDefault="00E30A53" w:rsidP="00E30A5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632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ВНЕСЕНИЕ ИЗМЕНЕНИЙ В ГЕНЕРАЛЬНЫЙ ПЛАН СЕЛЬСКОГО ПОСЕЛЕНИЯ ОГНЕВО-ЗАИМКОВСКИЙ СЕЛЬСОВЕТ ЧЕРЕПАНОВСКОГО РАЙОНА НОВОСИБИРСКОЙ ОБЛАСТИ</w:t>
      </w:r>
    </w:p>
    <w:p w14:paraId="16CF6BDF" w14:textId="77777777" w:rsidR="00E30A53" w:rsidRPr="00C632C8" w:rsidRDefault="00E30A53" w:rsidP="00E30A5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47FDD9C2" w14:textId="44B25432" w:rsidR="00E30A53" w:rsidRPr="00C632C8" w:rsidRDefault="00E30A53" w:rsidP="00E30A5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632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ПОЛОЖЕНИЕ О ТЕРРИТОРИАЛЬНОМ ПЛАНИРОВАНИИ</w:t>
      </w:r>
    </w:p>
    <w:p w14:paraId="3242C0B0" w14:textId="77777777" w:rsidR="00E30A53" w:rsidRPr="00C632C8" w:rsidRDefault="00E30A53" w:rsidP="00E30A5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097D279" w14:textId="2E69F758" w:rsidR="00E30A53" w:rsidRPr="00C632C8" w:rsidRDefault="00E30A53" w:rsidP="00E30A53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C632C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ТОМ I</w:t>
      </w:r>
    </w:p>
    <w:p w14:paraId="0B72547C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b/>
          <w:bCs/>
          <w:iCs/>
          <w:caps/>
          <w:color w:val="000000" w:themeColor="text1"/>
          <w:sz w:val="24"/>
          <w:szCs w:val="24"/>
        </w:rPr>
      </w:pPr>
    </w:p>
    <w:p w14:paraId="3C1FDB82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smallCaps/>
          <w:color w:val="000000" w:themeColor="text1"/>
          <w:sz w:val="24"/>
          <w:szCs w:val="24"/>
        </w:rPr>
      </w:pPr>
    </w:p>
    <w:p w14:paraId="2D34E87D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smallCaps/>
          <w:color w:val="000000" w:themeColor="text1"/>
          <w:sz w:val="24"/>
          <w:szCs w:val="24"/>
        </w:rPr>
      </w:pPr>
    </w:p>
    <w:p w14:paraId="1770E882" w14:textId="77777777" w:rsidR="00E30A53" w:rsidRPr="00C632C8" w:rsidRDefault="00E30A53" w:rsidP="00E30A53">
      <w:pPr>
        <w:jc w:val="center"/>
        <w:rPr>
          <w:rFonts w:ascii="Times New Roman" w:hAnsi="Times New Roman" w:cs="Times New Roman"/>
          <w:iCs/>
          <w:smallCaps/>
          <w:color w:val="000000" w:themeColor="text1"/>
          <w:sz w:val="24"/>
          <w:szCs w:val="24"/>
        </w:rPr>
      </w:pPr>
    </w:p>
    <w:tbl>
      <w:tblPr>
        <w:tblW w:w="5445" w:type="pct"/>
        <w:jc w:val="center"/>
        <w:tblLook w:val="04A0" w:firstRow="1" w:lastRow="0" w:firstColumn="1" w:lastColumn="0" w:noHBand="0" w:noVBand="1"/>
      </w:tblPr>
      <w:tblGrid>
        <w:gridCol w:w="5509"/>
        <w:gridCol w:w="4678"/>
      </w:tblGrid>
      <w:tr w:rsidR="00C632C8" w:rsidRPr="00C632C8" w14:paraId="3EEE05F4" w14:textId="77777777" w:rsidTr="005A6725">
        <w:trPr>
          <w:trHeight w:val="588"/>
          <w:jc w:val="center"/>
        </w:trPr>
        <w:tc>
          <w:tcPr>
            <w:tcW w:w="2704" w:type="pct"/>
            <w:hideMark/>
          </w:tcPr>
          <w:p w14:paraId="61947580" w14:textId="77777777" w:rsidR="00E30A53" w:rsidRPr="00C632C8" w:rsidRDefault="00E30A53" w:rsidP="00E30A53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632C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Генеральный директор</w:t>
            </w:r>
          </w:p>
        </w:tc>
        <w:tc>
          <w:tcPr>
            <w:tcW w:w="2296" w:type="pct"/>
            <w:hideMark/>
          </w:tcPr>
          <w:p w14:paraId="176CAB22" w14:textId="77777777" w:rsidR="00E30A53" w:rsidRPr="00C632C8" w:rsidRDefault="00E30A53" w:rsidP="00E30A53">
            <w:pPr>
              <w:snapToGri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632C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Крашенинников К.И.</w:t>
            </w:r>
          </w:p>
        </w:tc>
      </w:tr>
      <w:tr w:rsidR="00C632C8" w:rsidRPr="00C632C8" w14:paraId="16EDDB25" w14:textId="77777777" w:rsidTr="005A6725">
        <w:trPr>
          <w:trHeight w:val="554"/>
          <w:jc w:val="center"/>
        </w:trPr>
        <w:tc>
          <w:tcPr>
            <w:tcW w:w="2704" w:type="pct"/>
            <w:hideMark/>
          </w:tcPr>
          <w:p w14:paraId="4C6729DF" w14:textId="77777777" w:rsidR="00E30A53" w:rsidRPr="00C632C8" w:rsidRDefault="00E30A53" w:rsidP="00E30A53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632C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Руководитель отдела территориального </w:t>
            </w:r>
            <w:r w:rsidRPr="00C632C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br/>
              <w:t>планирования</w:t>
            </w:r>
          </w:p>
        </w:tc>
        <w:tc>
          <w:tcPr>
            <w:tcW w:w="2296" w:type="pct"/>
            <w:hideMark/>
          </w:tcPr>
          <w:p w14:paraId="2CBE2DC0" w14:textId="67E738BA" w:rsidR="00E30A53" w:rsidRPr="00C632C8" w:rsidRDefault="00E30A53" w:rsidP="00E30A53">
            <w:pPr>
              <w:snapToGri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632C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Кузнецов В.А.</w:t>
            </w:r>
          </w:p>
        </w:tc>
      </w:tr>
      <w:tr w:rsidR="00E30A53" w:rsidRPr="00C632C8" w14:paraId="1B56EEDD" w14:textId="77777777" w:rsidTr="005A6725">
        <w:trPr>
          <w:jc w:val="center"/>
        </w:trPr>
        <w:tc>
          <w:tcPr>
            <w:tcW w:w="2704" w:type="pct"/>
            <w:hideMark/>
          </w:tcPr>
          <w:p w14:paraId="3DFCDD5A" w14:textId="60508475" w:rsidR="00E30A53" w:rsidRPr="00C632C8" w:rsidRDefault="00E30A53" w:rsidP="00E30A53">
            <w:pPr>
              <w:snapToGrid w:val="0"/>
              <w:spacing w:after="0" w:line="360" w:lineRule="auto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632C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Руководитель группы</w:t>
            </w:r>
          </w:p>
        </w:tc>
        <w:tc>
          <w:tcPr>
            <w:tcW w:w="2296" w:type="pct"/>
            <w:hideMark/>
          </w:tcPr>
          <w:p w14:paraId="28C4A767" w14:textId="77777777" w:rsidR="00E30A53" w:rsidRPr="00C632C8" w:rsidRDefault="00E30A53" w:rsidP="00E30A53">
            <w:pPr>
              <w:snapToGrid w:val="0"/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</w:pPr>
            <w:r w:rsidRPr="00C632C8">
              <w:rPr>
                <w:rFonts w:ascii="Times New Roman" w:eastAsia="Times New Roman" w:hAnsi="Times New Roman" w:cs="Times New Roman"/>
                <w:iCs/>
                <w:color w:val="000000" w:themeColor="text1"/>
                <w:sz w:val="24"/>
                <w:szCs w:val="24"/>
                <w:lang w:eastAsia="ru-RU"/>
              </w:rPr>
              <w:t>Шмелева К. Н.</w:t>
            </w:r>
          </w:p>
        </w:tc>
      </w:tr>
    </w:tbl>
    <w:p w14:paraId="711662F5" w14:textId="77777777" w:rsidR="00E30A53" w:rsidRPr="00C632C8" w:rsidRDefault="00E30A53" w:rsidP="00E30A53">
      <w:pPr>
        <w:snapToGrid w:val="0"/>
        <w:spacing w:after="0" w:line="360" w:lineRule="auto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ru-RU"/>
        </w:rPr>
      </w:pPr>
    </w:p>
    <w:p w14:paraId="02DF4692" w14:textId="6DDCAFF7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46578254" w14:textId="262FA410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0CB5C199" w14:textId="1B1356A6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4FEFD4DA" w14:textId="3EC59207" w:rsidR="00E30A53" w:rsidRPr="00C632C8" w:rsidRDefault="00E30A53" w:rsidP="00E30A53">
      <w:pPr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</w:p>
    <w:p w14:paraId="4AA3025D" w14:textId="77777777" w:rsidR="00E30A53" w:rsidRPr="00C632C8" w:rsidRDefault="00E30A53" w:rsidP="00E30A53">
      <w:pPr>
        <w:spacing w:after="0"/>
        <w:jc w:val="center"/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C632C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2025</w:t>
      </w:r>
    </w:p>
    <w:p w14:paraId="19F3953C" w14:textId="77777777" w:rsidR="00E743CE" w:rsidRPr="00C632C8" w:rsidRDefault="00E743CE" w:rsidP="00E30A53">
      <w:pPr>
        <w:spacing w:after="0"/>
        <w:rPr>
          <w:rFonts w:ascii="Times New Roman" w:hAnsi="Times New Roman" w:cs="Times New Roman"/>
          <w:color w:val="000000" w:themeColor="text1"/>
        </w:rPr>
      </w:pPr>
      <w:r w:rsidRPr="00C632C8">
        <w:rPr>
          <w:rFonts w:ascii="Times New Roman" w:hAnsi="Times New Roman" w:cs="Times New Roman"/>
          <w:color w:val="000000" w:themeColor="text1"/>
        </w:rPr>
        <w:br w:type="page"/>
      </w:r>
    </w:p>
    <w:sdt>
      <w:sdtPr>
        <w:rPr>
          <w:rFonts w:ascii="Times New Roman" w:eastAsiaTheme="minorHAnsi" w:hAnsi="Times New Roman" w:cs="Times New Roman"/>
          <w:color w:val="000000" w:themeColor="text1"/>
          <w:sz w:val="22"/>
          <w:szCs w:val="22"/>
          <w:lang w:eastAsia="en-US"/>
        </w:rPr>
        <w:id w:val="-11483392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0B0D113" w14:textId="77777777" w:rsidR="00D36A63" w:rsidRPr="00C632C8" w:rsidRDefault="00D36A63" w:rsidP="00D36A63">
          <w:pPr>
            <w:pStyle w:val="a5"/>
            <w:jc w:val="both"/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</w:pPr>
          <w:r w:rsidRPr="00C632C8">
            <w:rPr>
              <w:rFonts w:ascii="Times New Roman" w:hAnsi="Times New Roman" w:cs="Times New Roman"/>
              <w:b/>
              <w:color w:val="000000" w:themeColor="text1"/>
              <w:sz w:val="24"/>
              <w:szCs w:val="24"/>
            </w:rPr>
            <w:t>Содержание</w:t>
          </w:r>
        </w:p>
        <w:p w14:paraId="3CB87977" w14:textId="4B642FFD" w:rsidR="00C632C8" w:rsidRDefault="00D36A63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r w:rsidRPr="00C632C8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fldChar w:fldCharType="begin"/>
          </w:r>
          <w:r w:rsidRPr="00C632C8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instrText xml:space="preserve"> TOC \o "1-3" \h \z \u </w:instrText>
          </w:r>
          <w:r w:rsidRPr="00C632C8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fldChar w:fldCharType="separate"/>
          </w:r>
          <w:hyperlink w:anchor="_Toc201308928" w:history="1">
            <w:r w:rsidR="00C632C8" w:rsidRPr="001F070A">
              <w:rPr>
                <w:rStyle w:val="a6"/>
                <w:rFonts w:ascii="Times New Roman" w:hAnsi="Times New Roman" w:cs="Times New Roman"/>
                <w:noProof/>
              </w:rPr>
              <w:t>1. СВЕДЕНИЯ О ВИДАХ, НАЗНАЧЕНИИ И НАИМЕНОВАНИЯХ ПЛАНИРУЕМЫХ ДЛЯ РАЗМЕЩЕНИЯ ОБЪЕКТОВ МЕСТНОГО ЗНАЧЕНИЯ, ИХ ОСНОВНЫЕ ХАРАКТЕРИСТИКИ, ИХ МЕСТОПОЛОЖЕНИЕ, А ТАКЖЕ ХАРАКТЕРИСТИКИ ЗОН С ОСОБЫМИ УСЛОВИЯМИ ИСПОЛЬЗОВАНИЯ ТЕРРИТОРИЙ</w:t>
            </w:r>
            <w:r w:rsidR="00C632C8">
              <w:rPr>
                <w:noProof/>
                <w:webHidden/>
              </w:rPr>
              <w:tab/>
            </w:r>
            <w:r w:rsidR="00C632C8">
              <w:rPr>
                <w:noProof/>
                <w:webHidden/>
              </w:rPr>
              <w:fldChar w:fldCharType="begin"/>
            </w:r>
            <w:r w:rsidR="00C632C8">
              <w:rPr>
                <w:noProof/>
                <w:webHidden/>
              </w:rPr>
              <w:instrText xml:space="preserve"> PAGEREF _Toc201308928 \h </w:instrText>
            </w:r>
            <w:r w:rsidR="00C632C8">
              <w:rPr>
                <w:noProof/>
                <w:webHidden/>
              </w:rPr>
            </w:r>
            <w:r w:rsidR="00C632C8">
              <w:rPr>
                <w:noProof/>
                <w:webHidden/>
              </w:rPr>
              <w:fldChar w:fldCharType="separate"/>
            </w:r>
            <w:r w:rsidR="00FF6996">
              <w:rPr>
                <w:noProof/>
                <w:webHidden/>
              </w:rPr>
              <w:t>4</w:t>
            </w:r>
            <w:r w:rsidR="00C632C8">
              <w:rPr>
                <w:noProof/>
                <w:webHidden/>
              </w:rPr>
              <w:fldChar w:fldCharType="end"/>
            </w:r>
          </w:hyperlink>
        </w:p>
        <w:p w14:paraId="0C1892FD" w14:textId="3E40041D" w:rsidR="00C632C8" w:rsidRDefault="00A558B5">
          <w:pPr>
            <w:pStyle w:val="11"/>
            <w:tabs>
              <w:tab w:val="right" w:leader="dot" w:pos="9344"/>
            </w:tabs>
            <w:rPr>
              <w:rFonts w:eastAsiaTheme="minorEastAsia"/>
              <w:noProof/>
              <w:lang w:eastAsia="ru-RU"/>
            </w:rPr>
          </w:pPr>
          <w:hyperlink w:anchor="_Toc201308929" w:history="1">
            <w:r w:rsidR="00C632C8" w:rsidRPr="001F070A">
              <w:rPr>
                <w:rStyle w:val="a6"/>
                <w:rFonts w:ascii="Times New Roman" w:hAnsi="Times New Roman" w:cs="Times New Roman"/>
                <w:noProof/>
              </w:rPr>
      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</w:r>
            <w:r w:rsidR="00C632C8">
              <w:rPr>
                <w:noProof/>
                <w:webHidden/>
              </w:rPr>
              <w:tab/>
            </w:r>
            <w:r w:rsidR="00C632C8">
              <w:rPr>
                <w:noProof/>
                <w:webHidden/>
              </w:rPr>
              <w:fldChar w:fldCharType="begin"/>
            </w:r>
            <w:r w:rsidR="00C632C8">
              <w:rPr>
                <w:noProof/>
                <w:webHidden/>
              </w:rPr>
              <w:instrText xml:space="preserve"> PAGEREF _Toc201308929 \h </w:instrText>
            </w:r>
            <w:r w:rsidR="00C632C8">
              <w:rPr>
                <w:noProof/>
                <w:webHidden/>
              </w:rPr>
            </w:r>
            <w:r w:rsidR="00C632C8">
              <w:rPr>
                <w:noProof/>
                <w:webHidden/>
              </w:rPr>
              <w:fldChar w:fldCharType="separate"/>
            </w:r>
            <w:r w:rsidR="00FF6996">
              <w:rPr>
                <w:noProof/>
                <w:webHidden/>
              </w:rPr>
              <w:t>5</w:t>
            </w:r>
            <w:r w:rsidR="00C632C8">
              <w:rPr>
                <w:noProof/>
                <w:webHidden/>
              </w:rPr>
              <w:fldChar w:fldCharType="end"/>
            </w:r>
          </w:hyperlink>
        </w:p>
        <w:p w14:paraId="50D503B9" w14:textId="25CBB5B3" w:rsidR="00D36A63" w:rsidRPr="00C632C8" w:rsidRDefault="00D36A63" w:rsidP="00BE4526">
          <w:pPr>
            <w:spacing w:after="0" w:line="240" w:lineRule="auto"/>
            <w:jc w:val="both"/>
            <w:rPr>
              <w:rFonts w:ascii="Times New Roman" w:hAnsi="Times New Roman" w:cs="Times New Roman"/>
              <w:color w:val="000000" w:themeColor="text1"/>
            </w:rPr>
          </w:pPr>
          <w:r w:rsidRPr="00C632C8">
            <w:rPr>
              <w:rFonts w:ascii="Times New Roman" w:hAnsi="Times New Roman" w:cs="Times New Roman"/>
              <w:b/>
              <w:bCs/>
              <w:color w:val="000000" w:themeColor="text1"/>
              <w:sz w:val="24"/>
              <w:szCs w:val="24"/>
            </w:rPr>
            <w:fldChar w:fldCharType="end"/>
          </w:r>
        </w:p>
      </w:sdtContent>
    </w:sdt>
    <w:p w14:paraId="16FCADF2" w14:textId="77777777" w:rsidR="00E743CE" w:rsidRPr="00C632C8" w:rsidRDefault="00E743CE">
      <w:pPr>
        <w:rPr>
          <w:rFonts w:ascii="Times New Roman" w:hAnsi="Times New Roman" w:cs="Times New Roman"/>
          <w:color w:val="000000" w:themeColor="text1"/>
        </w:rPr>
      </w:pPr>
    </w:p>
    <w:p w14:paraId="76A9D94E" w14:textId="77777777" w:rsidR="00E743CE" w:rsidRPr="00C632C8" w:rsidRDefault="00E743CE">
      <w:pPr>
        <w:rPr>
          <w:rFonts w:ascii="Times New Roman" w:hAnsi="Times New Roman" w:cs="Times New Roman"/>
          <w:color w:val="000000" w:themeColor="text1"/>
        </w:rPr>
      </w:pPr>
      <w:r w:rsidRPr="00C632C8">
        <w:rPr>
          <w:rFonts w:ascii="Times New Roman" w:hAnsi="Times New Roman" w:cs="Times New Roman"/>
          <w:color w:val="000000" w:themeColor="text1"/>
        </w:rPr>
        <w:br w:type="page"/>
      </w:r>
    </w:p>
    <w:p w14:paraId="6D026E9C" w14:textId="77777777" w:rsidR="00303947" w:rsidRPr="00C632C8" w:rsidRDefault="00303947">
      <w:pPr>
        <w:rPr>
          <w:rFonts w:ascii="Times New Roman" w:hAnsi="Times New Roman" w:cs="Times New Roman"/>
          <w:color w:val="000000" w:themeColor="text1"/>
        </w:rPr>
        <w:sectPr w:rsidR="00303947" w:rsidRPr="00C632C8" w:rsidSect="00E30A53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14:paraId="115A3875" w14:textId="77777777" w:rsidR="00303947" w:rsidRPr="00C632C8" w:rsidRDefault="00BE4526" w:rsidP="00BE4526">
      <w:pPr>
        <w:pStyle w:val="1"/>
        <w:spacing w:before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bookmarkStart w:id="0" w:name="_Toc164792641"/>
      <w:bookmarkStart w:id="1" w:name="_Toc177660599"/>
      <w:bookmarkStart w:id="2" w:name="_Toc192841787"/>
      <w:bookmarkStart w:id="3" w:name="_Toc201308928"/>
      <w:r w:rsidRPr="00C632C8">
        <w:rPr>
          <w:rFonts w:ascii="Times New Roman" w:hAnsi="Times New Roman" w:cs="Times New Roman"/>
          <w:color w:val="000000" w:themeColor="text1"/>
          <w:szCs w:val="24"/>
        </w:rPr>
        <w:lastRenderedPageBreak/>
        <w:t xml:space="preserve">1. </w:t>
      </w:r>
      <w:r w:rsidR="00303947" w:rsidRPr="00C632C8">
        <w:rPr>
          <w:rFonts w:ascii="Times New Roman" w:hAnsi="Times New Roman" w:cs="Times New Roman"/>
          <w:color w:val="000000" w:themeColor="text1"/>
          <w:szCs w:val="24"/>
        </w:rPr>
        <w:t>СВЕДЕНИЯ О ВИДАХ, НАЗНАЧЕНИИ И НАИМЕНОВАНИЯХ ПЛАНИРУЕМЫХ ДЛЯ РАЗМЕЩЕНИЯ ОБЪЕКТОВ МЕСТНОГО ЗНАЧЕНИЯ</w:t>
      </w:r>
      <w:bookmarkEnd w:id="0"/>
      <w:bookmarkEnd w:id="1"/>
      <w:r w:rsidR="00303947" w:rsidRPr="00C632C8">
        <w:rPr>
          <w:rFonts w:ascii="Times New Roman" w:hAnsi="Times New Roman" w:cs="Times New Roman"/>
          <w:color w:val="000000" w:themeColor="text1"/>
          <w:szCs w:val="24"/>
        </w:rPr>
        <w:t>, ИХ ОСНОВНЫЕ ХАРАКТЕРИСТИКИ, ИХ МЕСТОПОЛОЖЕНИЕ, А ТАКЖЕ ХАРАКТЕРИСТИКИ ЗОН С ОСОБЫМИ УСЛОВИЯМИ ИСПОЛЬЗОВАНИЯ ТЕРРИТОРИЙ</w:t>
      </w:r>
      <w:bookmarkEnd w:id="2"/>
      <w:bookmarkEnd w:id="3"/>
    </w:p>
    <w:p w14:paraId="42D70291" w14:textId="0D3FC5B4" w:rsidR="00FC2F42" w:rsidRPr="00C632C8" w:rsidRDefault="00FC2F42" w:rsidP="00FC2F42">
      <w:pPr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2C8">
        <w:rPr>
          <w:rFonts w:ascii="Times New Roman" w:hAnsi="Times New Roman" w:cs="Times New Roman"/>
          <w:color w:val="000000" w:themeColor="text1"/>
          <w:sz w:val="24"/>
          <w:szCs w:val="24"/>
        </w:rPr>
        <w:t>На территории сельского поселения Огнево-</w:t>
      </w:r>
      <w:proofErr w:type="spellStart"/>
      <w:r w:rsidRPr="00C632C8">
        <w:rPr>
          <w:rFonts w:ascii="Times New Roman" w:hAnsi="Times New Roman" w:cs="Times New Roman"/>
          <w:color w:val="000000" w:themeColor="text1"/>
          <w:sz w:val="24"/>
          <w:szCs w:val="24"/>
        </w:rPr>
        <w:t>Заимковский</w:t>
      </w:r>
      <w:proofErr w:type="spellEnd"/>
      <w:r w:rsidRPr="00C632C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сельсовет планируемые для размещения объекты местного значения отсутствуют. Приведение основных характеристик, местоположения, а также характеристик зон с особыми условиями использования территории не представляется возможным. </w:t>
      </w:r>
    </w:p>
    <w:p w14:paraId="4500EF9F" w14:textId="5771C673" w:rsidR="00326D20" w:rsidRPr="00C632C8" w:rsidRDefault="00326D20">
      <w:pPr>
        <w:rPr>
          <w:rFonts w:ascii="Times New Roman" w:hAnsi="Times New Roman" w:cs="Times New Roman"/>
          <w:color w:val="000000" w:themeColor="text1"/>
        </w:rPr>
      </w:pPr>
      <w:r w:rsidRPr="00C632C8">
        <w:rPr>
          <w:rFonts w:ascii="Times New Roman" w:hAnsi="Times New Roman" w:cs="Times New Roman"/>
          <w:color w:val="000000" w:themeColor="text1"/>
        </w:rPr>
        <w:br w:type="page"/>
      </w:r>
    </w:p>
    <w:p w14:paraId="4FF581CD" w14:textId="77777777" w:rsidR="00326D20" w:rsidRPr="00C632C8" w:rsidRDefault="00326D20" w:rsidP="00832009">
      <w:pPr>
        <w:pStyle w:val="1"/>
        <w:spacing w:before="0" w:line="240" w:lineRule="auto"/>
        <w:rPr>
          <w:rFonts w:ascii="Times New Roman" w:hAnsi="Times New Roman" w:cs="Times New Roman"/>
          <w:color w:val="000000" w:themeColor="text1"/>
          <w:szCs w:val="24"/>
        </w:rPr>
      </w:pPr>
      <w:bookmarkStart w:id="4" w:name="_Toc164792642"/>
      <w:bookmarkStart w:id="5" w:name="_Toc190028015"/>
      <w:bookmarkStart w:id="6" w:name="_Toc192841788"/>
      <w:bookmarkStart w:id="7" w:name="_Toc201308929"/>
      <w:r w:rsidRPr="00C632C8">
        <w:rPr>
          <w:rFonts w:ascii="Times New Roman" w:hAnsi="Times New Roman" w:cs="Times New Roman"/>
          <w:color w:val="000000" w:themeColor="text1"/>
          <w:szCs w:val="24"/>
        </w:rPr>
        <w:lastRenderedPageBreak/>
        <w:t>2. 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</w:t>
      </w:r>
      <w:bookmarkEnd w:id="4"/>
      <w:r w:rsidRPr="00C632C8">
        <w:rPr>
          <w:rFonts w:ascii="Times New Roman" w:hAnsi="Times New Roman" w:cs="Times New Roman"/>
          <w:color w:val="000000" w:themeColor="text1"/>
          <w:szCs w:val="24"/>
        </w:rPr>
        <w:t>, ЗА ИСКЛЮЧЕНИЕМ ЛИНЕЙНЫХ ОБЪЕКТОВ</w:t>
      </w:r>
      <w:bookmarkEnd w:id="5"/>
      <w:bookmarkEnd w:id="6"/>
      <w:bookmarkEnd w:id="7"/>
    </w:p>
    <w:tbl>
      <w:tblPr>
        <w:tblW w:w="496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9"/>
        <w:gridCol w:w="3245"/>
        <w:gridCol w:w="1290"/>
        <w:gridCol w:w="3540"/>
        <w:gridCol w:w="5669"/>
      </w:tblGrid>
      <w:tr w:rsidR="00C632C8" w:rsidRPr="00C632C8" w14:paraId="37254A14" w14:textId="77777777" w:rsidTr="00C501F6">
        <w:trPr>
          <w:trHeight w:val="489"/>
          <w:tblHeader/>
          <w:jc w:val="center"/>
        </w:trPr>
        <w:tc>
          <w:tcPr>
            <w:tcW w:w="151" w:type="pct"/>
            <w:vMerge w:val="restart"/>
            <w:shd w:val="clear" w:color="auto" w:fill="auto"/>
            <w:vAlign w:val="center"/>
          </w:tcPr>
          <w:p w14:paraId="1881638D" w14:textId="77777777" w:rsidR="00326D20" w:rsidRPr="00C632C8" w:rsidRDefault="00326D20" w:rsidP="004510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b/>
                <w:color w:val="000000" w:themeColor="text1"/>
              </w:rPr>
              <w:t>№ п/п</w:t>
            </w:r>
          </w:p>
        </w:tc>
        <w:tc>
          <w:tcPr>
            <w:tcW w:w="1145" w:type="pct"/>
            <w:vMerge w:val="restart"/>
            <w:shd w:val="clear" w:color="auto" w:fill="auto"/>
            <w:vAlign w:val="center"/>
          </w:tcPr>
          <w:p w14:paraId="36D4D60A" w14:textId="77777777" w:rsidR="00326D20" w:rsidRPr="00C632C8" w:rsidRDefault="00326D20" w:rsidP="004510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b/>
                <w:color w:val="000000" w:themeColor="text1"/>
              </w:rPr>
              <w:t>Наименование функциональной зоны</w:t>
            </w:r>
          </w:p>
        </w:tc>
        <w:tc>
          <w:tcPr>
            <w:tcW w:w="1704" w:type="pct"/>
            <w:gridSpan w:val="2"/>
            <w:shd w:val="clear" w:color="auto" w:fill="auto"/>
            <w:vAlign w:val="center"/>
          </w:tcPr>
          <w:p w14:paraId="1E2411DB" w14:textId="77777777" w:rsidR="00326D20" w:rsidRPr="00C632C8" w:rsidRDefault="00326D20" w:rsidP="0045101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b/>
                <w:color w:val="000000" w:themeColor="text1"/>
              </w:rPr>
              <w:t>Параметры функциональной зоны</w:t>
            </w:r>
          </w:p>
        </w:tc>
        <w:tc>
          <w:tcPr>
            <w:tcW w:w="2000" w:type="pct"/>
            <w:vMerge w:val="restart"/>
            <w:shd w:val="clear" w:color="auto" w:fill="auto"/>
            <w:vAlign w:val="center"/>
          </w:tcPr>
          <w:p w14:paraId="68CDB853" w14:textId="77777777" w:rsidR="00326D20" w:rsidRPr="00C632C8" w:rsidRDefault="00326D20" w:rsidP="004510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b/>
                <w:color w:val="000000" w:themeColor="text1"/>
              </w:rPr>
              <w:t>Сведения о планируемых для размещения объектах федерального значения, объектах регионального значения, объектах местного значения, за исключением линейных объектов</w:t>
            </w:r>
          </w:p>
        </w:tc>
      </w:tr>
      <w:tr w:rsidR="00C632C8" w:rsidRPr="00C632C8" w14:paraId="03654CC4" w14:textId="77777777" w:rsidTr="00C501F6">
        <w:trPr>
          <w:trHeight w:val="222"/>
          <w:tblHeader/>
          <w:jc w:val="center"/>
        </w:trPr>
        <w:tc>
          <w:tcPr>
            <w:tcW w:w="151" w:type="pct"/>
            <w:vMerge/>
            <w:shd w:val="clear" w:color="auto" w:fill="auto"/>
            <w:vAlign w:val="center"/>
          </w:tcPr>
          <w:p w14:paraId="2C97B9C2" w14:textId="77777777" w:rsidR="00326D20" w:rsidRPr="00C632C8" w:rsidRDefault="00326D20" w:rsidP="00451012">
            <w:pPr>
              <w:widowControl w:val="0"/>
              <w:autoSpaceDN w:val="0"/>
              <w:adjustRightInd w:val="0"/>
              <w:spacing w:after="0" w:line="240" w:lineRule="auto"/>
              <w:ind w:left="-25" w:right="-5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45" w:type="pct"/>
            <w:vMerge/>
            <w:shd w:val="clear" w:color="auto" w:fill="auto"/>
            <w:vAlign w:val="center"/>
          </w:tcPr>
          <w:p w14:paraId="53BE0ECF" w14:textId="77777777" w:rsidR="00326D20" w:rsidRPr="00C632C8" w:rsidRDefault="00326D20" w:rsidP="0045101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455" w:type="pct"/>
            <w:shd w:val="clear" w:color="auto" w:fill="auto"/>
            <w:vAlign w:val="center"/>
          </w:tcPr>
          <w:p w14:paraId="3D4AF20B" w14:textId="77777777" w:rsidR="00326D20" w:rsidRPr="00C632C8" w:rsidRDefault="00326D20" w:rsidP="004510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площадь, га</w:t>
            </w:r>
          </w:p>
        </w:tc>
        <w:tc>
          <w:tcPr>
            <w:tcW w:w="1249" w:type="pct"/>
            <w:shd w:val="clear" w:color="auto" w:fill="auto"/>
            <w:vAlign w:val="center"/>
          </w:tcPr>
          <w:p w14:paraId="7F345779" w14:textId="77777777" w:rsidR="00326D20" w:rsidRPr="00C632C8" w:rsidRDefault="00326D20" w:rsidP="004510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иные параметры</w:t>
            </w:r>
          </w:p>
        </w:tc>
        <w:tc>
          <w:tcPr>
            <w:tcW w:w="2000" w:type="pct"/>
            <w:vMerge/>
            <w:shd w:val="clear" w:color="auto" w:fill="auto"/>
            <w:vAlign w:val="center"/>
          </w:tcPr>
          <w:p w14:paraId="160CC81A" w14:textId="77777777" w:rsidR="00326D20" w:rsidRPr="00C632C8" w:rsidRDefault="00326D20" w:rsidP="00451012">
            <w:pPr>
              <w:pStyle w:val="a3"/>
              <w:suppressAutoHyphens/>
              <w:overflowPunct w:val="0"/>
              <w:autoSpaceDE w:val="0"/>
              <w:spacing w:after="0" w:line="240" w:lineRule="auto"/>
              <w:ind w:left="360"/>
              <w:contextualSpacing w:val="0"/>
              <w:jc w:val="center"/>
              <w:rPr>
                <w:color w:val="000000" w:themeColor="text1"/>
                <w:lang w:eastAsia="ru-RU"/>
              </w:rPr>
            </w:pPr>
          </w:p>
        </w:tc>
      </w:tr>
      <w:tr w:rsidR="00A558B5" w:rsidRPr="00C632C8" w14:paraId="1DE75B1A" w14:textId="77777777" w:rsidTr="00C501F6">
        <w:trPr>
          <w:trHeight w:val="222"/>
          <w:jc w:val="center"/>
        </w:trPr>
        <w:tc>
          <w:tcPr>
            <w:tcW w:w="151" w:type="pct"/>
            <w:shd w:val="clear" w:color="auto" w:fill="auto"/>
          </w:tcPr>
          <w:p w14:paraId="603E9AF9" w14:textId="7BF3E63A" w:rsidR="00A558B5" w:rsidRPr="00C632C8" w:rsidRDefault="00A558B5" w:rsidP="00A558B5">
            <w:pPr>
              <w:widowControl w:val="0"/>
              <w:autoSpaceDN w:val="0"/>
              <w:adjustRightInd w:val="0"/>
              <w:spacing w:after="0" w:line="240" w:lineRule="auto"/>
              <w:ind w:left="-25" w:right="-5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45" w:type="pct"/>
            <w:shd w:val="clear" w:color="auto" w:fill="auto"/>
          </w:tcPr>
          <w:p w14:paraId="5CCC1CE5" w14:textId="507504D7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Зона застро</w:t>
            </w:r>
            <w:r>
              <w:rPr>
                <w:rFonts w:ascii="Times New Roman" w:hAnsi="Times New Roman" w:cs="Times New Roman"/>
              </w:rPr>
              <w:t>й</w:t>
            </w:r>
            <w:r w:rsidRPr="00A558B5">
              <w:rPr>
                <w:rFonts w:ascii="Times New Roman" w:hAnsi="Times New Roman" w:cs="Times New Roman"/>
              </w:rPr>
              <w:t xml:space="preserve">ки </w:t>
            </w:r>
            <w:r w:rsidRPr="00A558B5">
              <w:rPr>
                <w:rFonts w:ascii="Times New Roman" w:hAnsi="Times New Roman" w:cs="Times New Roman"/>
              </w:rPr>
              <w:t>индивидуальными</w:t>
            </w:r>
            <w:r w:rsidRPr="00A558B5">
              <w:rPr>
                <w:rFonts w:ascii="Times New Roman" w:hAnsi="Times New Roman" w:cs="Times New Roman"/>
              </w:rPr>
              <w:t xml:space="preserve"> жилыми домами</w:t>
            </w:r>
          </w:p>
        </w:tc>
        <w:tc>
          <w:tcPr>
            <w:tcW w:w="455" w:type="pct"/>
            <w:shd w:val="clear" w:color="auto" w:fill="auto"/>
          </w:tcPr>
          <w:p w14:paraId="1D7D6040" w14:textId="3DF24299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624.8</w:t>
            </w:r>
          </w:p>
        </w:tc>
        <w:tc>
          <w:tcPr>
            <w:tcW w:w="1249" w:type="pct"/>
            <w:shd w:val="clear" w:color="auto" w:fill="auto"/>
          </w:tcPr>
          <w:p w14:paraId="4F1536D6" w14:textId="77777777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Предельное количество этажей – 3.</w:t>
            </w:r>
          </w:p>
          <w:p w14:paraId="194BAAB6" w14:textId="7BE5902C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Коэффициент застройки – 0,4</w:t>
            </w:r>
          </w:p>
        </w:tc>
        <w:tc>
          <w:tcPr>
            <w:tcW w:w="2000" w:type="pct"/>
            <w:shd w:val="clear" w:color="auto" w:fill="auto"/>
          </w:tcPr>
          <w:p w14:paraId="2EE18CE8" w14:textId="2887A9D0" w:rsidR="00A558B5" w:rsidRPr="00C632C8" w:rsidRDefault="00A558B5" w:rsidP="00A558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A558B5" w:rsidRPr="00C632C8" w14:paraId="2B57B416" w14:textId="77777777" w:rsidTr="00C501F6">
        <w:trPr>
          <w:trHeight w:val="222"/>
          <w:jc w:val="center"/>
        </w:trPr>
        <w:tc>
          <w:tcPr>
            <w:tcW w:w="151" w:type="pct"/>
            <w:shd w:val="clear" w:color="auto" w:fill="auto"/>
          </w:tcPr>
          <w:p w14:paraId="31F6BB76" w14:textId="3CF2AA0D" w:rsidR="00A558B5" w:rsidRPr="00C632C8" w:rsidRDefault="00A558B5" w:rsidP="00A558B5">
            <w:pPr>
              <w:widowControl w:val="0"/>
              <w:autoSpaceDN w:val="0"/>
              <w:adjustRightInd w:val="0"/>
              <w:spacing w:after="0" w:line="240" w:lineRule="auto"/>
              <w:ind w:left="-25" w:right="-5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45" w:type="pct"/>
            <w:shd w:val="clear" w:color="auto" w:fill="auto"/>
          </w:tcPr>
          <w:p w14:paraId="61827C80" w14:textId="55F5F18D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Зона застройки малоэтажными жилыми домами (до 4 этажей, включая мансардный)</w:t>
            </w:r>
          </w:p>
        </w:tc>
        <w:tc>
          <w:tcPr>
            <w:tcW w:w="455" w:type="pct"/>
            <w:shd w:val="clear" w:color="auto" w:fill="auto"/>
          </w:tcPr>
          <w:p w14:paraId="65EF2426" w14:textId="5C997169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1.22</w:t>
            </w:r>
          </w:p>
        </w:tc>
        <w:tc>
          <w:tcPr>
            <w:tcW w:w="1249" w:type="pct"/>
            <w:shd w:val="clear" w:color="auto" w:fill="auto"/>
          </w:tcPr>
          <w:p w14:paraId="30D8DF6C" w14:textId="77777777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Предельное количество этажей – 4.</w:t>
            </w:r>
          </w:p>
          <w:p w14:paraId="224AA3FE" w14:textId="0AFFFA65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Коэффициент застройки – 0,4</w:t>
            </w:r>
          </w:p>
        </w:tc>
        <w:tc>
          <w:tcPr>
            <w:tcW w:w="2000" w:type="pct"/>
            <w:shd w:val="clear" w:color="auto" w:fill="auto"/>
          </w:tcPr>
          <w:p w14:paraId="2482071D" w14:textId="62FE1ED8" w:rsidR="00A558B5" w:rsidRPr="00C632C8" w:rsidRDefault="00A558B5" w:rsidP="00A558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A558B5" w:rsidRPr="00C632C8" w14:paraId="41F47B5B" w14:textId="77777777" w:rsidTr="00C501F6">
        <w:trPr>
          <w:trHeight w:val="96"/>
          <w:jc w:val="center"/>
        </w:trPr>
        <w:tc>
          <w:tcPr>
            <w:tcW w:w="151" w:type="pct"/>
            <w:shd w:val="clear" w:color="auto" w:fill="auto"/>
          </w:tcPr>
          <w:p w14:paraId="78C7B0FD" w14:textId="447299E0" w:rsidR="00A558B5" w:rsidRPr="00C632C8" w:rsidRDefault="00A558B5" w:rsidP="00A558B5">
            <w:pPr>
              <w:widowControl w:val="0"/>
              <w:autoSpaceDN w:val="0"/>
              <w:adjustRightInd w:val="0"/>
              <w:spacing w:after="0" w:line="240" w:lineRule="auto"/>
              <w:ind w:left="-2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1145" w:type="pct"/>
            <w:shd w:val="clear" w:color="auto" w:fill="auto"/>
          </w:tcPr>
          <w:p w14:paraId="1FDDDE03" w14:textId="659052DD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Зона специализированной общественной застройки</w:t>
            </w:r>
          </w:p>
        </w:tc>
        <w:tc>
          <w:tcPr>
            <w:tcW w:w="455" w:type="pct"/>
            <w:shd w:val="clear" w:color="auto" w:fill="auto"/>
          </w:tcPr>
          <w:p w14:paraId="1D9AD58F" w14:textId="01E3A955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8.23</w:t>
            </w:r>
          </w:p>
        </w:tc>
        <w:tc>
          <w:tcPr>
            <w:tcW w:w="1249" w:type="pct"/>
            <w:shd w:val="clear" w:color="auto" w:fill="auto"/>
          </w:tcPr>
          <w:p w14:paraId="6BCFF26A" w14:textId="77777777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Предельное количество этажей – 3.</w:t>
            </w:r>
          </w:p>
          <w:p w14:paraId="0396DA9B" w14:textId="2393B8B5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Коэффициент застройки – 0,8</w:t>
            </w:r>
          </w:p>
        </w:tc>
        <w:tc>
          <w:tcPr>
            <w:tcW w:w="2000" w:type="pct"/>
            <w:shd w:val="clear" w:color="auto" w:fill="auto"/>
          </w:tcPr>
          <w:p w14:paraId="3D9CC313" w14:textId="56C3D8AB" w:rsidR="00A558B5" w:rsidRPr="00C632C8" w:rsidRDefault="00A558B5" w:rsidP="00A558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A558B5" w:rsidRPr="00C632C8" w14:paraId="6E506F3B" w14:textId="77777777" w:rsidTr="00C501F6">
        <w:trPr>
          <w:trHeight w:val="80"/>
          <w:jc w:val="center"/>
        </w:trPr>
        <w:tc>
          <w:tcPr>
            <w:tcW w:w="151" w:type="pct"/>
            <w:shd w:val="clear" w:color="auto" w:fill="auto"/>
          </w:tcPr>
          <w:p w14:paraId="515F2BC7" w14:textId="7B860874" w:rsidR="00A558B5" w:rsidRPr="00C632C8" w:rsidRDefault="00A558B5" w:rsidP="00A558B5">
            <w:pPr>
              <w:widowControl w:val="0"/>
              <w:autoSpaceDN w:val="0"/>
              <w:adjustRightInd w:val="0"/>
              <w:spacing w:after="0" w:line="240" w:lineRule="auto"/>
              <w:ind w:left="-2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45" w:type="pct"/>
            <w:shd w:val="clear" w:color="auto" w:fill="auto"/>
          </w:tcPr>
          <w:p w14:paraId="4B1F5CD1" w14:textId="4BC479DE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Многофункциональная общественно-деловая зона</w:t>
            </w:r>
          </w:p>
        </w:tc>
        <w:tc>
          <w:tcPr>
            <w:tcW w:w="455" w:type="pct"/>
            <w:shd w:val="clear" w:color="auto" w:fill="auto"/>
          </w:tcPr>
          <w:p w14:paraId="0D388A82" w14:textId="5DB115EF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8.23</w:t>
            </w:r>
          </w:p>
        </w:tc>
        <w:tc>
          <w:tcPr>
            <w:tcW w:w="1249" w:type="pct"/>
            <w:shd w:val="clear" w:color="auto" w:fill="auto"/>
          </w:tcPr>
          <w:p w14:paraId="295C34F8" w14:textId="77777777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Предельное количество этажей – 3.</w:t>
            </w:r>
          </w:p>
          <w:p w14:paraId="4D2642C4" w14:textId="5168C52A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Коэффициент застройки – 0,8</w:t>
            </w:r>
          </w:p>
        </w:tc>
        <w:tc>
          <w:tcPr>
            <w:tcW w:w="2000" w:type="pct"/>
            <w:shd w:val="clear" w:color="auto" w:fill="auto"/>
          </w:tcPr>
          <w:p w14:paraId="2598B47A" w14:textId="325C08BD" w:rsidR="00A558B5" w:rsidRPr="00C632C8" w:rsidRDefault="00A558B5" w:rsidP="00A558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A558B5" w:rsidRPr="00C632C8" w14:paraId="53D105E1" w14:textId="77777777" w:rsidTr="00C501F6">
        <w:trPr>
          <w:trHeight w:val="80"/>
          <w:jc w:val="center"/>
        </w:trPr>
        <w:tc>
          <w:tcPr>
            <w:tcW w:w="151" w:type="pct"/>
            <w:shd w:val="clear" w:color="auto" w:fill="auto"/>
          </w:tcPr>
          <w:p w14:paraId="1EC80C24" w14:textId="5FFF416D" w:rsidR="00A558B5" w:rsidRPr="00C632C8" w:rsidRDefault="00A558B5" w:rsidP="00A558B5">
            <w:pPr>
              <w:widowControl w:val="0"/>
              <w:autoSpaceDN w:val="0"/>
              <w:adjustRightInd w:val="0"/>
              <w:spacing w:after="0" w:line="240" w:lineRule="auto"/>
              <w:ind w:left="-2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45" w:type="pct"/>
            <w:shd w:val="clear" w:color="auto" w:fill="auto"/>
          </w:tcPr>
          <w:p w14:paraId="7B869585" w14:textId="24B8B669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Зона инженерной инфраструктуры</w:t>
            </w:r>
          </w:p>
        </w:tc>
        <w:tc>
          <w:tcPr>
            <w:tcW w:w="455" w:type="pct"/>
            <w:shd w:val="clear" w:color="auto" w:fill="auto"/>
          </w:tcPr>
          <w:p w14:paraId="7523045A" w14:textId="2E88F430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4.13</w:t>
            </w:r>
          </w:p>
        </w:tc>
        <w:tc>
          <w:tcPr>
            <w:tcW w:w="1249" w:type="pct"/>
            <w:shd w:val="clear" w:color="auto" w:fill="auto"/>
          </w:tcPr>
          <w:p w14:paraId="5B6AE668" w14:textId="77777777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Коэффициент застройки – 0,8</w:t>
            </w:r>
          </w:p>
        </w:tc>
        <w:tc>
          <w:tcPr>
            <w:tcW w:w="2000" w:type="pct"/>
            <w:shd w:val="clear" w:color="auto" w:fill="auto"/>
          </w:tcPr>
          <w:p w14:paraId="19510246" w14:textId="0FC814BA" w:rsidR="00A558B5" w:rsidRPr="00C632C8" w:rsidRDefault="00A558B5" w:rsidP="00A558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A558B5" w:rsidRPr="00C632C8" w14:paraId="19CCB0A9" w14:textId="77777777" w:rsidTr="00C501F6">
        <w:trPr>
          <w:trHeight w:val="80"/>
          <w:jc w:val="center"/>
        </w:trPr>
        <w:tc>
          <w:tcPr>
            <w:tcW w:w="151" w:type="pct"/>
            <w:shd w:val="clear" w:color="auto" w:fill="auto"/>
          </w:tcPr>
          <w:p w14:paraId="14DB6966" w14:textId="5E7DD307" w:rsidR="00A558B5" w:rsidRPr="00C632C8" w:rsidRDefault="00A558B5" w:rsidP="00A558B5">
            <w:pPr>
              <w:widowControl w:val="0"/>
              <w:autoSpaceDN w:val="0"/>
              <w:adjustRightInd w:val="0"/>
              <w:spacing w:after="0" w:line="240" w:lineRule="auto"/>
              <w:ind w:left="-2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45" w:type="pct"/>
            <w:shd w:val="clear" w:color="auto" w:fill="auto"/>
          </w:tcPr>
          <w:p w14:paraId="40672DAB" w14:textId="2FA4A165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Зона транспортной инфраструктуры</w:t>
            </w:r>
          </w:p>
        </w:tc>
        <w:tc>
          <w:tcPr>
            <w:tcW w:w="455" w:type="pct"/>
            <w:shd w:val="clear" w:color="auto" w:fill="auto"/>
          </w:tcPr>
          <w:p w14:paraId="514FDB20" w14:textId="19E4288A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71.76</w:t>
            </w:r>
          </w:p>
        </w:tc>
        <w:tc>
          <w:tcPr>
            <w:tcW w:w="1249" w:type="pct"/>
            <w:shd w:val="clear" w:color="auto" w:fill="auto"/>
          </w:tcPr>
          <w:p w14:paraId="7F964AF0" w14:textId="2624769B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Коэффициент застройки – 0,8</w:t>
            </w:r>
          </w:p>
        </w:tc>
        <w:tc>
          <w:tcPr>
            <w:tcW w:w="2000" w:type="pct"/>
            <w:shd w:val="clear" w:color="auto" w:fill="auto"/>
          </w:tcPr>
          <w:p w14:paraId="43C5E41B" w14:textId="09CFE3CA" w:rsidR="00A558B5" w:rsidRPr="00C632C8" w:rsidRDefault="00A558B5" w:rsidP="00A558B5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A558B5" w:rsidRPr="00C632C8" w14:paraId="3066BAB6" w14:textId="77777777" w:rsidTr="00C501F6">
        <w:trPr>
          <w:trHeight w:val="80"/>
          <w:jc w:val="center"/>
        </w:trPr>
        <w:tc>
          <w:tcPr>
            <w:tcW w:w="151" w:type="pct"/>
            <w:shd w:val="clear" w:color="auto" w:fill="auto"/>
          </w:tcPr>
          <w:p w14:paraId="01112C06" w14:textId="1C15AAFB" w:rsidR="00A558B5" w:rsidRPr="00C632C8" w:rsidRDefault="00A558B5" w:rsidP="00A558B5">
            <w:pPr>
              <w:widowControl w:val="0"/>
              <w:autoSpaceDN w:val="0"/>
              <w:adjustRightInd w:val="0"/>
              <w:spacing w:after="0" w:line="240" w:lineRule="auto"/>
              <w:ind w:left="-2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145" w:type="pct"/>
            <w:shd w:val="clear" w:color="auto" w:fill="auto"/>
          </w:tcPr>
          <w:p w14:paraId="0AD2A5D8" w14:textId="29B7176A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Зона сельскохозяйственных угодий</w:t>
            </w:r>
          </w:p>
        </w:tc>
        <w:tc>
          <w:tcPr>
            <w:tcW w:w="455" w:type="pct"/>
            <w:shd w:val="clear" w:color="auto" w:fill="auto"/>
          </w:tcPr>
          <w:p w14:paraId="4E3103C5" w14:textId="0BF36DB4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19363.7</w:t>
            </w:r>
          </w:p>
        </w:tc>
        <w:tc>
          <w:tcPr>
            <w:tcW w:w="1249" w:type="pct"/>
            <w:shd w:val="clear" w:color="auto" w:fill="auto"/>
          </w:tcPr>
          <w:p w14:paraId="496A79AA" w14:textId="2BFFD785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0" w:type="pct"/>
            <w:shd w:val="clear" w:color="auto" w:fill="auto"/>
          </w:tcPr>
          <w:p w14:paraId="14CA4FDE" w14:textId="0762630D" w:rsidR="00A558B5" w:rsidRPr="00C632C8" w:rsidRDefault="00A558B5" w:rsidP="00A558B5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A558B5" w:rsidRPr="00C632C8" w14:paraId="1D9CBDF5" w14:textId="77777777" w:rsidTr="00C501F6">
        <w:trPr>
          <w:trHeight w:val="80"/>
          <w:jc w:val="center"/>
        </w:trPr>
        <w:tc>
          <w:tcPr>
            <w:tcW w:w="151" w:type="pct"/>
            <w:shd w:val="clear" w:color="auto" w:fill="auto"/>
          </w:tcPr>
          <w:p w14:paraId="5CA1F67F" w14:textId="064D2732" w:rsidR="00A558B5" w:rsidRPr="00C632C8" w:rsidRDefault="00A558B5" w:rsidP="00A558B5">
            <w:pPr>
              <w:widowControl w:val="0"/>
              <w:autoSpaceDN w:val="0"/>
              <w:adjustRightInd w:val="0"/>
              <w:spacing w:after="0" w:line="240" w:lineRule="auto"/>
              <w:ind w:left="-25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1145" w:type="pct"/>
            <w:shd w:val="clear" w:color="auto" w:fill="auto"/>
          </w:tcPr>
          <w:p w14:paraId="4C7A3B54" w14:textId="4A2F310B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Зона садоводства, огородничества</w:t>
            </w:r>
          </w:p>
        </w:tc>
        <w:tc>
          <w:tcPr>
            <w:tcW w:w="455" w:type="pct"/>
            <w:shd w:val="clear" w:color="auto" w:fill="auto"/>
          </w:tcPr>
          <w:p w14:paraId="0842F384" w14:textId="4B038CF0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10.3</w:t>
            </w:r>
          </w:p>
        </w:tc>
        <w:tc>
          <w:tcPr>
            <w:tcW w:w="1249" w:type="pct"/>
            <w:shd w:val="clear" w:color="auto" w:fill="auto"/>
          </w:tcPr>
          <w:p w14:paraId="0B84B4F2" w14:textId="0F6CC78B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0" w:type="pct"/>
            <w:shd w:val="clear" w:color="auto" w:fill="auto"/>
          </w:tcPr>
          <w:p w14:paraId="5EAC9353" w14:textId="647E92B5" w:rsidR="00A558B5" w:rsidRPr="00C632C8" w:rsidRDefault="00A558B5" w:rsidP="00A558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A558B5" w:rsidRPr="00C632C8" w14:paraId="62F994B4" w14:textId="77777777" w:rsidTr="00C501F6">
        <w:trPr>
          <w:trHeight w:val="661"/>
          <w:jc w:val="center"/>
        </w:trPr>
        <w:tc>
          <w:tcPr>
            <w:tcW w:w="151" w:type="pct"/>
            <w:shd w:val="clear" w:color="auto" w:fill="auto"/>
          </w:tcPr>
          <w:p w14:paraId="646C2314" w14:textId="58E54BA1" w:rsidR="00A558B5" w:rsidRPr="00C632C8" w:rsidRDefault="00A558B5" w:rsidP="00A558B5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1145" w:type="pct"/>
            <w:shd w:val="clear" w:color="auto" w:fill="auto"/>
          </w:tcPr>
          <w:p w14:paraId="238A95F3" w14:textId="3CDE6FE5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Производственная зона сельскохозяйственных предприятий</w:t>
            </w:r>
          </w:p>
        </w:tc>
        <w:tc>
          <w:tcPr>
            <w:tcW w:w="455" w:type="pct"/>
            <w:shd w:val="clear" w:color="auto" w:fill="auto"/>
          </w:tcPr>
          <w:p w14:paraId="16A76365" w14:textId="3361F24D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92.29</w:t>
            </w:r>
          </w:p>
        </w:tc>
        <w:tc>
          <w:tcPr>
            <w:tcW w:w="1249" w:type="pct"/>
            <w:shd w:val="clear" w:color="auto" w:fill="auto"/>
          </w:tcPr>
          <w:p w14:paraId="53F893F1" w14:textId="3E237523" w:rsidR="00A558B5" w:rsidRPr="00A558B5" w:rsidRDefault="00A558B5" w:rsidP="00A558B5">
            <w:pPr>
              <w:spacing w:after="0" w:line="240" w:lineRule="auto"/>
              <w:rPr>
                <w:rFonts w:ascii="Times New Roman" w:eastAsia="Tahoma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Коэффициент застройки – 0,5</w:t>
            </w:r>
          </w:p>
        </w:tc>
        <w:tc>
          <w:tcPr>
            <w:tcW w:w="2000" w:type="pct"/>
            <w:shd w:val="clear" w:color="auto" w:fill="auto"/>
          </w:tcPr>
          <w:p w14:paraId="02507087" w14:textId="66CF114E" w:rsidR="00A558B5" w:rsidRPr="00C632C8" w:rsidRDefault="00A558B5" w:rsidP="00A558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A558B5" w:rsidRPr="00C632C8" w14:paraId="755F6526" w14:textId="77777777" w:rsidTr="00C501F6">
        <w:trPr>
          <w:trHeight w:val="261"/>
          <w:jc w:val="center"/>
        </w:trPr>
        <w:tc>
          <w:tcPr>
            <w:tcW w:w="151" w:type="pct"/>
            <w:shd w:val="clear" w:color="auto" w:fill="auto"/>
          </w:tcPr>
          <w:p w14:paraId="1BCA96EF" w14:textId="6F934E9B" w:rsidR="00A558B5" w:rsidRPr="00C632C8" w:rsidRDefault="00A558B5" w:rsidP="00A558B5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1145" w:type="pct"/>
            <w:shd w:val="clear" w:color="auto" w:fill="auto"/>
          </w:tcPr>
          <w:p w14:paraId="460D1BA0" w14:textId="4FBA841C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Зона озелененных территорий общего пользования (парки, сады, скверы, бульвары, городские леса)</w:t>
            </w:r>
          </w:p>
        </w:tc>
        <w:tc>
          <w:tcPr>
            <w:tcW w:w="455" w:type="pct"/>
            <w:shd w:val="clear" w:color="auto" w:fill="auto"/>
          </w:tcPr>
          <w:p w14:paraId="7FE9A9EE" w14:textId="46C0FC71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81.8</w:t>
            </w:r>
          </w:p>
        </w:tc>
        <w:tc>
          <w:tcPr>
            <w:tcW w:w="1249" w:type="pct"/>
            <w:shd w:val="clear" w:color="auto" w:fill="auto"/>
          </w:tcPr>
          <w:p w14:paraId="55057457" w14:textId="77777777" w:rsidR="00A558B5" w:rsidRPr="00A558B5" w:rsidRDefault="00A558B5" w:rsidP="00A558B5">
            <w:pPr>
              <w:spacing w:after="0" w:line="240" w:lineRule="auto"/>
              <w:rPr>
                <w:rFonts w:ascii="Times New Roman" w:eastAsia="Tahoma" w:hAnsi="Times New Roman" w:cs="Times New Roman"/>
              </w:rPr>
            </w:pPr>
            <w:r w:rsidRPr="00A558B5">
              <w:rPr>
                <w:rFonts w:ascii="Times New Roman" w:eastAsia="Tahoma" w:hAnsi="Times New Roman" w:cs="Times New Roman"/>
              </w:rPr>
              <w:t>Предельное количество этажей – 1.</w:t>
            </w:r>
          </w:p>
          <w:p w14:paraId="42290360" w14:textId="4D4D15C1" w:rsidR="00A558B5" w:rsidRPr="00A558B5" w:rsidRDefault="00A558B5" w:rsidP="00A558B5">
            <w:pPr>
              <w:spacing w:after="0" w:line="240" w:lineRule="auto"/>
              <w:rPr>
                <w:rFonts w:ascii="Times New Roman" w:eastAsia="Tahoma" w:hAnsi="Times New Roman" w:cs="Times New Roman"/>
              </w:rPr>
            </w:pPr>
            <w:r w:rsidRPr="00A558B5">
              <w:rPr>
                <w:rFonts w:ascii="Times New Roman" w:eastAsia="Tahoma" w:hAnsi="Times New Roman" w:cs="Times New Roman"/>
              </w:rPr>
              <w:t>Коэффициент застройки – 0,1</w:t>
            </w:r>
          </w:p>
        </w:tc>
        <w:tc>
          <w:tcPr>
            <w:tcW w:w="2000" w:type="pct"/>
            <w:shd w:val="clear" w:color="auto" w:fill="auto"/>
          </w:tcPr>
          <w:p w14:paraId="3A7353B7" w14:textId="30D7B83A" w:rsidR="00A558B5" w:rsidRPr="00C632C8" w:rsidRDefault="00A558B5" w:rsidP="00A558B5">
            <w:pPr>
              <w:spacing w:after="0" w:line="240" w:lineRule="auto"/>
              <w:ind w:left="-2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A558B5" w:rsidRPr="00C632C8" w14:paraId="471B48CA" w14:textId="77777777" w:rsidTr="00C501F6">
        <w:trPr>
          <w:trHeight w:val="150"/>
          <w:jc w:val="center"/>
        </w:trPr>
        <w:tc>
          <w:tcPr>
            <w:tcW w:w="151" w:type="pct"/>
            <w:shd w:val="clear" w:color="auto" w:fill="auto"/>
          </w:tcPr>
          <w:p w14:paraId="0B3FD52A" w14:textId="013B7877" w:rsidR="00A558B5" w:rsidRPr="00C632C8" w:rsidRDefault="00A558B5" w:rsidP="00A558B5">
            <w:pPr>
              <w:widowControl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45" w:type="pct"/>
            <w:shd w:val="clear" w:color="auto" w:fill="auto"/>
          </w:tcPr>
          <w:p w14:paraId="2AE1711E" w14:textId="44789BE5" w:rsidR="00A558B5" w:rsidRPr="00A558B5" w:rsidRDefault="00A558B5" w:rsidP="00A558B5">
            <w:pPr>
              <w:spacing w:after="0" w:line="240" w:lineRule="auto"/>
              <w:rPr>
                <w:rFonts w:ascii="Times New Roman" w:eastAsia="Tahoma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Зона отдыха</w:t>
            </w:r>
          </w:p>
        </w:tc>
        <w:tc>
          <w:tcPr>
            <w:tcW w:w="455" w:type="pct"/>
            <w:shd w:val="clear" w:color="auto" w:fill="auto"/>
          </w:tcPr>
          <w:p w14:paraId="25BD62F8" w14:textId="6D1736ED" w:rsidR="00A558B5" w:rsidRPr="00A558B5" w:rsidRDefault="00A558B5" w:rsidP="00A558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50.32</w:t>
            </w:r>
          </w:p>
        </w:tc>
        <w:tc>
          <w:tcPr>
            <w:tcW w:w="1249" w:type="pct"/>
            <w:shd w:val="clear" w:color="auto" w:fill="auto"/>
          </w:tcPr>
          <w:p w14:paraId="6D8A7A1D" w14:textId="7465907F" w:rsidR="00A558B5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Коэффициент застройки – 0,4</w:t>
            </w:r>
          </w:p>
        </w:tc>
        <w:tc>
          <w:tcPr>
            <w:tcW w:w="2000" w:type="pct"/>
            <w:shd w:val="clear" w:color="auto" w:fill="auto"/>
          </w:tcPr>
          <w:p w14:paraId="747BA950" w14:textId="5EC34935" w:rsidR="00A558B5" w:rsidRPr="00C632C8" w:rsidRDefault="00A558B5" w:rsidP="00A558B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632C8">
              <w:rPr>
                <w:rFonts w:ascii="Times New Roman" w:hAnsi="Times New Roman" w:cs="Times New Roman"/>
                <w:color w:val="000000" w:themeColor="text1"/>
                <w:lang w:eastAsia="ru-RU"/>
              </w:rPr>
              <w:t>-</w:t>
            </w:r>
          </w:p>
        </w:tc>
      </w:tr>
      <w:tr w:rsidR="0098463C" w:rsidRPr="00C632C8" w14:paraId="0BD7F1B5" w14:textId="77777777" w:rsidTr="00C501F6">
        <w:trPr>
          <w:trHeight w:val="150"/>
          <w:jc w:val="center"/>
        </w:trPr>
        <w:tc>
          <w:tcPr>
            <w:tcW w:w="151" w:type="pct"/>
            <w:shd w:val="clear" w:color="auto" w:fill="auto"/>
          </w:tcPr>
          <w:p w14:paraId="11948C7E" w14:textId="61C1B391" w:rsidR="0098463C" w:rsidRPr="00C632C8" w:rsidRDefault="00A558B5" w:rsidP="0098463C">
            <w:pPr>
              <w:widowControl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12</w:t>
            </w:r>
          </w:p>
        </w:tc>
        <w:tc>
          <w:tcPr>
            <w:tcW w:w="1145" w:type="pct"/>
            <w:shd w:val="clear" w:color="auto" w:fill="auto"/>
          </w:tcPr>
          <w:p w14:paraId="0ADE7094" w14:textId="6DF293BB" w:rsidR="0098463C" w:rsidRPr="00A558B5" w:rsidRDefault="0098463C" w:rsidP="0098463C">
            <w:pPr>
              <w:spacing w:after="0" w:line="240" w:lineRule="auto"/>
              <w:rPr>
                <w:rFonts w:ascii="Times New Roman" w:eastAsia="Tahoma" w:hAnsi="Times New Roman" w:cs="Times New Roman"/>
              </w:rPr>
            </w:pPr>
            <w:r w:rsidRPr="00A558B5">
              <w:rPr>
                <w:rFonts w:ascii="Times New Roman" w:eastAsia="Tahoma" w:hAnsi="Times New Roman" w:cs="Times New Roman"/>
              </w:rPr>
              <w:t>Зона кладбищ</w:t>
            </w:r>
          </w:p>
        </w:tc>
        <w:tc>
          <w:tcPr>
            <w:tcW w:w="455" w:type="pct"/>
            <w:shd w:val="clear" w:color="auto" w:fill="auto"/>
          </w:tcPr>
          <w:p w14:paraId="12919717" w14:textId="43A13322" w:rsidR="0098463C" w:rsidRPr="00A558B5" w:rsidRDefault="0098463C" w:rsidP="0098463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6.1</w:t>
            </w:r>
          </w:p>
        </w:tc>
        <w:tc>
          <w:tcPr>
            <w:tcW w:w="1249" w:type="pct"/>
            <w:shd w:val="clear" w:color="auto" w:fill="auto"/>
          </w:tcPr>
          <w:p w14:paraId="765DFF1B" w14:textId="25A33E14" w:rsidR="0098463C" w:rsidRPr="00A558B5" w:rsidRDefault="00A558B5" w:rsidP="00A558B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558B5">
              <w:rPr>
                <w:rFonts w:ascii="Times New Roman" w:hAnsi="Times New Roman" w:cs="Times New Roman"/>
              </w:rPr>
              <w:t>Коэффициент застройки – 0,7</w:t>
            </w:r>
          </w:p>
        </w:tc>
        <w:tc>
          <w:tcPr>
            <w:tcW w:w="2000" w:type="pct"/>
            <w:shd w:val="clear" w:color="auto" w:fill="auto"/>
          </w:tcPr>
          <w:p w14:paraId="0F10A007" w14:textId="15C25A52" w:rsidR="0098463C" w:rsidRPr="00C632C8" w:rsidRDefault="0098463C" w:rsidP="0098463C">
            <w:pPr>
              <w:pStyle w:val="a3"/>
              <w:suppressAutoHyphens/>
              <w:spacing w:after="0" w:line="240" w:lineRule="auto"/>
              <w:ind w:left="0"/>
              <w:contextualSpacing w:val="0"/>
              <w:jc w:val="center"/>
              <w:rPr>
                <w:color w:val="000000" w:themeColor="text1"/>
                <w:u w:val="single"/>
              </w:rPr>
            </w:pPr>
            <w:r w:rsidRPr="00C632C8">
              <w:rPr>
                <w:color w:val="000000" w:themeColor="text1"/>
                <w:lang w:eastAsia="ru-RU"/>
              </w:rPr>
              <w:t>-</w:t>
            </w:r>
          </w:p>
        </w:tc>
      </w:tr>
    </w:tbl>
    <w:p w14:paraId="766052F7" w14:textId="77777777" w:rsidR="00E743CE" w:rsidRPr="00C632C8" w:rsidRDefault="00E743CE" w:rsidP="00832009">
      <w:pPr>
        <w:rPr>
          <w:rFonts w:ascii="Times New Roman" w:hAnsi="Times New Roman" w:cs="Times New Roman"/>
          <w:color w:val="000000" w:themeColor="text1"/>
        </w:rPr>
      </w:pPr>
    </w:p>
    <w:sectPr w:rsidR="00E743CE" w:rsidRPr="00C632C8" w:rsidSect="00E30A53"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astro">
    <w:altName w:val="Calibri"/>
    <w:charset w:val="CC"/>
    <w:family w:val="auto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Полужирный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0237A6"/>
    <w:multiLevelType w:val="multilevel"/>
    <w:tmpl w:val="AEEE57A2"/>
    <w:lvl w:ilvl="0">
      <w:start w:val="1"/>
      <w:numFmt w:val="upperRoman"/>
      <w:lvlText w:val="%1."/>
      <w:lvlJc w:val="right"/>
      <w:rPr>
        <w:rFonts w:hint="default"/>
      </w:rPr>
    </w:lvl>
    <w:lvl w:ilvl="1">
      <w:start w:val="1"/>
      <w:numFmt w:val="decimal"/>
      <w:suff w:val="space"/>
      <w:lvlText w:val="%1.%2"/>
      <w:lvlJc w:val="left"/>
      <w:rPr>
        <w:rFonts w:hint="default"/>
        <w:sz w:val="28"/>
        <w:szCs w:val="28"/>
      </w:rPr>
    </w:lvl>
    <w:lvl w:ilvl="2">
      <w:start w:val="1"/>
      <w:numFmt w:val="decimal"/>
      <w:suff w:val="space"/>
      <w:lvlText w:val="%1.%2.%3"/>
      <w:lvlJc w:val="left"/>
      <w:rPr>
        <w:rFonts w:hint="default"/>
      </w:rPr>
    </w:lvl>
    <w:lvl w:ilvl="3">
      <w:start w:val="1"/>
      <w:numFmt w:val="decimal"/>
      <w:suff w:val="space"/>
      <w:lvlText w:val="%1.%2.%3.%4"/>
      <w:lvlJc w:val="left"/>
      <w:rPr>
        <w:rFonts w:hint="default"/>
      </w:rPr>
    </w:lvl>
    <w:lvl w:ilvl="4">
      <w:start w:val="1"/>
      <w:numFmt w:val="none"/>
      <w:lvlRestart w:val="0"/>
      <w:suff w:val="space"/>
      <w:lvlText w:val="%5"/>
      <w:lvlJc w:val="left"/>
      <w:rPr>
        <w:rFonts w:hint="default"/>
      </w:rPr>
    </w:lvl>
    <w:lvl w:ilvl="5">
      <w:start w:val="1"/>
      <w:numFmt w:val="none"/>
      <w:lvlRestart w:val="0"/>
      <w:suff w:val="space"/>
      <w:lvlText w:val=""/>
      <w:lvlJc w:val="left"/>
      <w:rPr>
        <w:rFonts w:hint="default"/>
      </w:rPr>
    </w:lvl>
    <w:lvl w:ilvl="6">
      <w:start w:val="1"/>
      <w:numFmt w:val="none"/>
      <w:lvlRestart w:val="0"/>
      <w:suff w:val="space"/>
      <w:lvlText w:val=""/>
      <w:lvlJc w:val="left"/>
      <w:pPr>
        <w:ind w:firstLine="720"/>
      </w:pPr>
      <w:rPr>
        <w:rFonts w:hint="default"/>
      </w:rPr>
    </w:lvl>
    <w:lvl w:ilvl="7">
      <w:start w:val="1"/>
      <w:numFmt w:val="none"/>
      <w:suff w:val="space"/>
      <w:lvlText w:val=""/>
      <w:lvlJc w:val="left"/>
      <w:rPr>
        <w:rFonts w:hint="default"/>
      </w:rPr>
    </w:lvl>
    <w:lvl w:ilvl="8">
      <w:start w:val="1"/>
      <w:numFmt w:val="none"/>
      <w:lvlRestart w:val="0"/>
      <w:suff w:val="space"/>
      <w:lvlText w:val=""/>
      <w:lvlJc w:val="left"/>
      <w:pPr>
        <w:ind w:left="1288" w:hanging="720"/>
      </w:pPr>
      <w:rPr>
        <w:rFonts w:hint="default"/>
      </w:rPr>
    </w:lvl>
  </w:abstractNum>
  <w:abstractNum w:abstractNumId="1" w15:restartNumberingAfterBreak="0">
    <w:nsid w:val="721D2351"/>
    <w:multiLevelType w:val="hybridMultilevel"/>
    <w:tmpl w:val="2458B9B8"/>
    <w:lvl w:ilvl="0" w:tplc="158ACC30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AE718F"/>
    <w:multiLevelType w:val="hybridMultilevel"/>
    <w:tmpl w:val="90BA9F90"/>
    <w:lvl w:ilvl="0" w:tplc="158ACC30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281B62"/>
    <w:multiLevelType w:val="hybridMultilevel"/>
    <w:tmpl w:val="CD1ADD82"/>
    <w:lvl w:ilvl="0" w:tplc="7A64E722">
      <w:start w:val="1"/>
      <w:numFmt w:val="bullet"/>
      <w:lvlText w:val="-"/>
      <w:lvlJc w:val="left"/>
      <w:pPr>
        <w:ind w:left="644" w:hanging="360"/>
      </w:pPr>
      <w:rPr>
        <w:rFonts w:ascii="Courier New" w:hAnsi="Courier New" w:hint="default"/>
        <w:color w:val="auto"/>
        <w:w w:val="99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7BB8"/>
    <w:rsid w:val="00025801"/>
    <w:rsid w:val="000A0980"/>
    <w:rsid w:val="000B673A"/>
    <w:rsid w:val="00131A50"/>
    <w:rsid w:val="00172316"/>
    <w:rsid w:val="001A3836"/>
    <w:rsid w:val="001A505A"/>
    <w:rsid w:val="001D6EDC"/>
    <w:rsid w:val="0022152C"/>
    <w:rsid w:val="0029510A"/>
    <w:rsid w:val="002A39E3"/>
    <w:rsid w:val="00303947"/>
    <w:rsid w:val="00326D20"/>
    <w:rsid w:val="003A78BC"/>
    <w:rsid w:val="00480791"/>
    <w:rsid w:val="004A3321"/>
    <w:rsid w:val="00567E15"/>
    <w:rsid w:val="007B4131"/>
    <w:rsid w:val="007E7BB8"/>
    <w:rsid w:val="00825977"/>
    <w:rsid w:val="00832009"/>
    <w:rsid w:val="008E1746"/>
    <w:rsid w:val="00943BED"/>
    <w:rsid w:val="0097196F"/>
    <w:rsid w:val="0098463C"/>
    <w:rsid w:val="00A16AEB"/>
    <w:rsid w:val="00A558B5"/>
    <w:rsid w:val="00B50BDE"/>
    <w:rsid w:val="00B819F6"/>
    <w:rsid w:val="00BE4526"/>
    <w:rsid w:val="00C501F6"/>
    <w:rsid w:val="00C632C8"/>
    <w:rsid w:val="00C727EF"/>
    <w:rsid w:val="00D246F7"/>
    <w:rsid w:val="00D35D58"/>
    <w:rsid w:val="00D36A63"/>
    <w:rsid w:val="00E30A53"/>
    <w:rsid w:val="00E743CE"/>
    <w:rsid w:val="00E85C44"/>
    <w:rsid w:val="00E92697"/>
    <w:rsid w:val="00F45F3D"/>
    <w:rsid w:val="00FC2F42"/>
    <w:rsid w:val="00FF6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173A1"/>
  <w15:chartTrackingRefBased/>
  <w15:docId w15:val="{B84A214E-F3F8-4ECF-B92B-5DEAA0D0A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3CE"/>
  </w:style>
  <w:style w:type="paragraph" w:styleId="1">
    <w:name w:val="heading 1"/>
    <w:aliases w:val="Заголовок 1 Знак Знак,Заголовок 1 Знак Знак Знак Знак Знак Знак Знак,Заголовок 1 Знак Знак Знак,Заголовок 11,Заголовок 1 Знак1,Заголовок 1 Знак Знак Знак Знак Знак Знак1,Заголовок 1 Знак Знак Знак Знак Знак Знак,БЛОК,H1,h1"/>
    <w:basedOn w:val="a"/>
    <w:next w:val="a"/>
    <w:link w:val="10"/>
    <w:uiPriority w:val="9"/>
    <w:qFormat/>
    <w:rsid w:val="00B50BDE"/>
    <w:pPr>
      <w:keepNext/>
      <w:keepLines/>
      <w:spacing w:before="120" w:after="120" w:line="276" w:lineRule="auto"/>
      <w:jc w:val="center"/>
      <w:outlineLvl w:val="0"/>
    </w:pPr>
    <w:rPr>
      <w:rFonts w:ascii="Times New Roman Полужирный" w:eastAsiaTheme="majorEastAsia" w:hAnsi="Times New Roman Полужирный" w:cstheme="majorBidi"/>
      <w:b/>
      <w:caps/>
      <w:sz w:val="24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B50BDE"/>
    <w:pPr>
      <w:keepNext/>
      <w:keepLines/>
      <w:spacing w:before="60" w:after="60" w:line="276" w:lineRule="auto"/>
      <w:ind w:firstLine="709"/>
      <w:outlineLvl w:val="1"/>
    </w:pPr>
    <w:rPr>
      <w:rFonts w:ascii="Times New Roman Полужирный" w:eastAsiaTheme="majorEastAsia" w:hAnsi="Times New Roman Полужирный" w:cstheme="majorBidi"/>
      <w:b/>
      <w:sz w:val="24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 Знак Знак1,Заголовок 1 Знак Знак Знак Знак Знак Знак Знак Знак,Заголовок 1 Знак Знак Знак Знак,Заголовок 11 Знак,Заголовок 1 Знак1 Знак,Заголовок 1 Знак Знак Знак Знак Знак Знак1 Знак,БЛОК Знак,H1 Знак,h1 Знак"/>
    <w:basedOn w:val="a0"/>
    <w:link w:val="1"/>
    <w:uiPriority w:val="9"/>
    <w:rsid w:val="00B50BDE"/>
    <w:rPr>
      <w:rFonts w:ascii="Times New Roman Полужирный" w:eastAsiaTheme="majorEastAsia" w:hAnsi="Times New Roman Полужирный" w:cstheme="majorBidi"/>
      <w:b/>
      <w:caps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50BDE"/>
    <w:rPr>
      <w:rFonts w:ascii="Times New Roman Полужирный" w:eastAsiaTheme="majorEastAsia" w:hAnsi="Times New Roman Полужирный" w:cstheme="majorBidi"/>
      <w:b/>
      <w:sz w:val="24"/>
      <w:szCs w:val="26"/>
      <w:lang w:eastAsia="ru-RU"/>
    </w:rPr>
  </w:style>
  <w:style w:type="paragraph" w:styleId="a3">
    <w:name w:val="List Paragraph"/>
    <w:aliases w:val="Заголовок_3,ТЗ список,Абзац списка литеральный,Bullet List,FooterText,numbered,Bullet 1,Use Case List Paragraph,it_List1,асз.Списка,Абзац основного текста,Абзац списка нумерованный,Маркированный список 1,Paragraphe de liste1,lp1,КСП,Введе,А"/>
    <w:basedOn w:val="a"/>
    <w:link w:val="a4"/>
    <w:uiPriority w:val="34"/>
    <w:qFormat/>
    <w:rsid w:val="00326D20"/>
    <w:pPr>
      <w:spacing w:after="200" w:line="276" w:lineRule="auto"/>
      <w:ind w:left="720"/>
      <w:contextualSpacing/>
    </w:pPr>
    <w:rPr>
      <w:rFonts w:ascii="Times New Roman" w:eastAsia="Times New Roman" w:hAnsi="Times New Roman" w:cs="Times New Roman"/>
    </w:rPr>
  </w:style>
  <w:style w:type="character" w:customStyle="1" w:styleId="a4">
    <w:name w:val="Абзац списка Знак"/>
    <w:aliases w:val="Заголовок_3 Знак,ТЗ список Знак,Абзац списка литеральный Знак,Bullet List Знак,FooterText Знак,numbered Знак,Bullet 1 Знак,Use Case List Paragraph Знак,it_List1 Знак,асз.Списка Знак,Абзац основного текста Знак,Paragraphe de liste1 Знак"/>
    <w:link w:val="a3"/>
    <w:uiPriority w:val="34"/>
    <w:qFormat/>
    <w:rsid w:val="00326D20"/>
    <w:rPr>
      <w:rFonts w:ascii="Times New Roman" w:eastAsia="Times New Roman" w:hAnsi="Times New Roman" w:cs="Times New Roman"/>
    </w:rPr>
  </w:style>
  <w:style w:type="paragraph" w:styleId="a5">
    <w:name w:val="TOC Heading"/>
    <w:basedOn w:val="1"/>
    <w:next w:val="a"/>
    <w:uiPriority w:val="39"/>
    <w:unhideWhenUsed/>
    <w:qFormat/>
    <w:rsid w:val="00D36A63"/>
    <w:pPr>
      <w:spacing w:before="240" w:after="0" w:line="259" w:lineRule="auto"/>
      <w:jc w:val="left"/>
      <w:outlineLvl w:val="9"/>
    </w:pPr>
    <w:rPr>
      <w:rFonts w:asciiTheme="majorHAnsi" w:hAnsiTheme="majorHAnsi"/>
      <w:b w:val="0"/>
      <w:caps w:val="0"/>
      <w:color w:val="2E74B5" w:themeColor="accent1" w:themeShade="BF"/>
      <w:sz w:val="32"/>
    </w:rPr>
  </w:style>
  <w:style w:type="paragraph" w:styleId="11">
    <w:name w:val="toc 1"/>
    <w:basedOn w:val="a"/>
    <w:next w:val="a"/>
    <w:autoRedefine/>
    <w:uiPriority w:val="39"/>
    <w:unhideWhenUsed/>
    <w:rsid w:val="00D36A63"/>
    <w:pPr>
      <w:spacing w:after="100"/>
    </w:pPr>
  </w:style>
  <w:style w:type="character" w:styleId="a6">
    <w:name w:val="Hyperlink"/>
    <w:basedOn w:val="a0"/>
    <w:uiPriority w:val="99"/>
    <w:unhideWhenUsed/>
    <w:rsid w:val="00D36A6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C01FEB-8F13-4FE7-A8B9-A71E24288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5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Ксения Митькина</cp:lastModifiedBy>
  <cp:revision>26</cp:revision>
  <cp:lastPrinted>2025-06-20T07:55:00Z</cp:lastPrinted>
  <dcterms:created xsi:type="dcterms:W3CDTF">2025-03-26T09:05:00Z</dcterms:created>
  <dcterms:modified xsi:type="dcterms:W3CDTF">2025-08-04T11:50:00Z</dcterms:modified>
</cp:coreProperties>
</file>